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4C8C" w:rsidR="000E201A" w:rsidP="000E201A" w:rsidRDefault="000E201A" w14:paraId="4CB3F3FB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>
        <w:rPr>
          <w:rFonts w:ascii="Fotogram Light" w:hAnsi="Fotogram Light"/>
          <w:b/>
          <w:sz w:val="20"/>
          <w:szCs w:val="20"/>
        </w:rPr>
        <w:t>Title</w:t>
      </w:r>
      <w:proofErr w:type="spellEnd"/>
      <w:r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b/>
          <w:sz w:val="20"/>
          <w:szCs w:val="20"/>
        </w:rPr>
        <w:t>the</w:t>
      </w:r>
      <w:proofErr w:type="spellEnd"/>
      <w:r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b/>
          <w:sz w:val="20"/>
          <w:szCs w:val="20"/>
        </w:rPr>
        <w:t>course</w:t>
      </w:r>
      <w:proofErr w:type="spellEnd"/>
      <w:r>
        <w:rPr>
          <w:rFonts w:ascii="Fotogram Light" w:hAnsi="Fotogram Light"/>
          <w:b/>
          <w:sz w:val="20"/>
          <w:szCs w:val="20"/>
        </w:rPr>
        <w:t xml:space="preserve">: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bookmarkEnd w:id="0"/>
      <w:proofErr w:type="spellEnd"/>
    </w:p>
    <w:p w:rsidRPr="009B4C8C" w:rsidR="000E201A" w:rsidP="000E201A" w:rsidRDefault="000E201A" w14:paraId="2EA3C1C5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PSYM21-CS-102</w:t>
      </w:r>
    </w:p>
    <w:p w:rsidRPr="009B4C8C" w:rsidR="000E201A" w:rsidP="000E201A" w:rsidRDefault="000E201A" w14:paraId="5B4D7762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Kissné Viszket Mónika</w:t>
      </w:r>
    </w:p>
    <w:p w:rsidRPr="009B4C8C" w:rsidR="000E201A" w:rsidP="000E201A" w:rsidRDefault="000E201A" w14:paraId="45E9DC1E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w:rsidRPr="009B4C8C" w:rsidR="000E201A" w:rsidP="000E201A" w:rsidRDefault="000E201A" w14:paraId="37AE4BDB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w:rsidRPr="009B4C8C" w:rsidR="000E201A" w:rsidP="000E201A" w:rsidRDefault="000E201A" w14:paraId="34A0EC0C" w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w:rsidRPr="009B4C8C" w:rsidR="000E201A" w:rsidP="000E201A" w:rsidRDefault="000E201A" w14:paraId="1C8C59E2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0E201A" w:rsidTr="009B4C8C" w14:paraId="5712640D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9B4C8C" w:rsidR="000E201A" w:rsidP="009B4C8C" w:rsidRDefault="000E201A" w14:paraId="4F60FE8E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 xml:space="preserve">Az oktatás </w:t>
            </w:r>
            <w:proofErr w:type="spellStart"/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céljaa</w:t>
            </w:r>
            <w:proofErr w:type="spellEnd"/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 xml:space="preserve"> angolul</w:t>
            </w:r>
          </w:p>
        </w:tc>
      </w:tr>
    </w:tbl>
    <w:p w:rsidRPr="009B4C8C" w:rsidR="000E201A" w:rsidP="000E201A" w:rsidRDefault="000E201A" w14:paraId="77953816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w:rsidRPr="009B4C8C" w:rsidR="000E201A" w:rsidP="000E201A" w:rsidRDefault="000E201A" w14:paraId="32959D61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purpose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helping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purpose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trends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improve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objective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addition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insight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improve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record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design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formulate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reflections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0E201A" w:rsidP="000E201A" w:rsidRDefault="000E201A" w14:paraId="30C34F9B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4FD1BE15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w:rsidRPr="009B4C8C" w:rsidR="000E201A" w:rsidP="000E201A" w:rsidRDefault="000E201A" w14:paraId="3C75FE20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E201A" w:rsidP="000E201A" w:rsidRDefault="000E201A" w14:paraId="15A2EAF1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clear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realm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highlight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similarities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</w:p>
    <w:p w:rsidRPr="009B4C8C" w:rsidR="000E201A" w:rsidP="000E201A" w:rsidRDefault="000E201A" w14:paraId="261BE6CF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w:rsidRPr="009B4C8C" w:rsidR="000E201A" w:rsidP="000E201A" w:rsidRDefault="000E201A" w14:paraId="17726313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types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trends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typical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</w:p>
    <w:p w:rsidRPr="009B4C8C" w:rsidR="000E201A" w:rsidP="000E201A" w:rsidRDefault="000E201A" w14:paraId="1A4F9B82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has an in-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w:rsidRPr="009B4C8C" w:rsidR="000E201A" w:rsidP="000E201A" w:rsidRDefault="000E201A" w14:paraId="7B0D8844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clear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</w:p>
    <w:p w:rsidRPr="009B4C8C" w:rsidR="000E201A" w:rsidP="000E201A" w:rsidRDefault="000E201A" w14:paraId="513181D4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734E75D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E201A" w:rsidP="000E201A" w:rsidRDefault="000E201A" w14:paraId="240C5C94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considers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objectives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counseller’s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point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view</w:t>
      </w:r>
      <w:proofErr w:type="spellEnd"/>
    </w:p>
    <w:p w:rsidRPr="009B4C8C" w:rsidR="000E201A" w:rsidP="000E201A" w:rsidRDefault="000E201A" w14:paraId="094863B9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seeks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terms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</w:p>
    <w:p w:rsidRPr="009B4C8C" w:rsidR="000E201A" w:rsidP="000E201A" w:rsidRDefault="000E201A" w14:paraId="39266E66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actively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seeks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deepen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consolidate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interest,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</w:p>
    <w:p w:rsidRPr="009B4C8C" w:rsidR="000E201A" w:rsidP="000E201A" w:rsidRDefault="000E201A" w14:paraId="12660FC1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takes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symptoms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consideration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historical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</w:p>
    <w:p w:rsidRPr="009B4C8C" w:rsidR="000E201A" w:rsidP="000E201A" w:rsidRDefault="000E201A" w14:paraId="70772A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0E201A" w:rsidP="000E201A" w:rsidRDefault="000E201A" w14:paraId="26ABB304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23FF676A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E201A" w:rsidP="000E201A" w:rsidRDefault="000E201A" w14:paraId="182F0183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helping</w:t>
      </w:r>
      <w:proofErr w:type="spellEnd"/>
    </w:p>
    <w:p w:rsidRPr="009B4C8C" w:rsidR="000E201A" w:rsidP="000E201A" w:rsidRDefault="000E201A" w14:paraId="5E59B450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framework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w:rsidRPr="009B4C8C" w:rsidR="000E201A" w:rsidP="000E201A" w:rsidRDefault="000E201A" w14:paraId="326743F8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record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interview</w:t>
      </w:r>
      <w:proofErr w:type="spellEnd"/>
    </w:p>
    <w:p w:rsidRPr="009B4C8C" w:rsidR="000E201A" w:rsidP="000E201A" w:rsidRDefault="000E201A" w14:paraId="3EA751F1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formulate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w:rsidRPr="009B4C8C" w:rsidR="000E201A" w:rsidP="000E201A" w:rsidRDefault="000E201A" w14:paraId="33FF6404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67ACC2A5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E201A" w:rsidP="000E201A" w:rsidRDefault="000E201A" w14:paraId="69B421EF" w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recognize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0E201A" w:rsidP="000E201A" w:rsidRDefault="000E201A" w14:paraId="3E86C08A" w14:textId="77777777">
      <w:pPr>
        <w:widowControl w:val="0"/>
        <w:numPr>
          <w:ilvl w:val="0"/>
          <w:numId w:val="1"/>
        </w:numPr>
        <w:spacing w:after="0" w:line="240" w:lineRule="auto"/>
        <w:ind w:right="122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levels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w:rsidRPr="009B4C8C" w:rsidR="000E201A" w:rsidP="000E201A" w:rsidRDefault="000E201A" w14:paraId="52954B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0E201A" w:rsidP="000E201A" w:rsidRDefault="000E201A" w14:paraId="447E070D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0E201A" w:rsidTr="009B4C8C" w14:paraId="2C8FE4FF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9B4C8C" w:rsidR="000E201A" w:rsidP="009B4C8C" w:rsidRDefault="000E201A" w14:paraId="31E1553D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w:rsidRPr="009B4C8C" w:rsidR="000E201A" w:rsidP="000E201A" w:rsidRDefault="000E201A" w14:paraId="2750CA54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w:rsidRPr="009B4C8C" w:rsidR="000E201A" w:rsidP="000E201A" w:rsidRDefault="000E201A" w14:paraId="616EBB20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- 25%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w:rsidRPr="009B4C8C" w:rsidR="000E201A" w:rsidP="000E201A" w:rsidRDefault="000E201A" w14:paraId="700DA6D2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w:rsidRPr="009B4C8C" w:rsidR="000E201A" w:rsidP="000E201A" w:rsidRDefault="000E201A" w14:paraId="56C5AB37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w:rsidRPr="009B4C8C" w:rsidR="000E201A" w:rsidP="000E201A" w:rsidRDefault="000E201A" w14:paraId="78465097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boundaries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contract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standards.</w:t>
      </w:r>
    </w:p>
    <w:p w:rsidRPr="009B4C8C" w:rsidR="000E201A" w:rsidP="000E201A" w:rsidRDefault="000E201A" w14:paraId="3C8EBB79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trends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E201A" w:rsidP="000E201A" w:rsidRDefault="000E201A" w14:paraId="4ABAEC4B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(life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cycles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w:rsidRPr="009B4C8C" w:rsidR="000E201A" w:rsidP="000E201A" w:rsidRDefault="000E201A" w14:paraId="0007E333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49A3C8DC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- 75%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w:rsidRPr="009B4C8C" w:rsidR="000E201A" w:rsidP="000E201A" w:rsidRDefault="000E201A" w14:paraId="2B5D75A5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boundaries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helping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w:rsidRPr="009B4C8C" w:rsidR="000E201A" w:rsidP="000E201A" w:rsidRDefault="000E201A" w14:paraId="3B76F443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w:rsidRPr="009B4C8C" w:rsidR="000E201A" w:rsidP="000E201A" w:rsidRDefault="000E201A" w14:paraId="5D858674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empathic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efficiently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feedback</w:t>
      </w:r>
      <w:proofErr w:type="spellEnd"/>
    </w:p>
    <w:p w:rsidRPr="009B4C8C" w:rsidR="000E201A" w:rsidP="000E201A" w:rsidRDefault="000E201A" w14:paraId="6684015B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along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life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cycle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features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adult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w:rsidRPr="009B4C8C" w:rsidR="000E201A" w:rsidP="000E201A" w:rsidRDefault="000E201A" w14:paraId="7134EB81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</w:p>
    <w:p w:rsidRPr="009B4C8C" w:rsidR="000E201A" w:rsidP="000E201A" w:rsidRDefault="000E201A" w14:paraId="163B9FD6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Counsellor's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supervision</w:t>
      </w:r>
      <w:proofErr w:type="spellEnd"/>
    </w:p>
    <w:p w:rsidRPr="009B4C8C" w:rsidR="000E201A" w:rsidP="000E201A" w:rsidRDefault="000E201A" w14:paraId="086FA4D8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examples</w:t>
      </w:r>
      <w:proofErr w:type="spellEnd"/>
    </w:p>
    <w:p w:rsidRPr="009B4C8C" w:rsidR="000E201A" w:rsidP="000E201A" w:rsidRDefault="000E201A" w14:paraId="3E13AC9D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13D1DB14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w:rsidRPr="009B4C8C" w:rsidR="000E201A" w:rsidP="000E201A" w:rsidRDefault="000E201A" w14:paraId="74CE5226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0E201A" w:rsidTr="009B4C8C" w14:paraId="6B4E072E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9B4C8C" w:rsidR="000E201A" w:rsidP="009B4C8C" w:rsidRDefault="000E201A" w14:paraId="2A326B60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Pr="009B4C8C" w:rsidR="000E201A" w:rsidP="000E201A" w:rsidRDefault="000E201A" w14:paraId="2B767097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w:rsidRPr="009B4C8C" w:rsidR="000E201A" w:rsidP="000E201A" w:rsidRDefault="000E201A" w14:paraId="79CA1483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5881E69D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w:rsidRPr="009B4C8C" w:rsidR="000E201A" w:rsidP="000E201A" w:rsidRDefault="000E201A" w14:paraId="0A790D2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finished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in-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subject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materials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below</w:t>
      </w:r>
      <w:proofErr w:type="spellEnd"/>
    </w:p>
    <w:p w:rsidRPr="009B4C8C" w:rsidR="000E201A" w:rsidP="000E201A" w:rsidRDefault="000E201A" w14:paraId="60FA24C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continuous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delivering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E201A" w:rsidP="000E201A" w:rsidRDefault="000E201A" w14:paraId="77629693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1C3777E5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mark.</w:t>
      </w:r>
    </w:p>
    <w:p w:rsidRPr="009B4C8C" w:rsidR="000E201A" w:rsidP="000E201A" w:rsidRDefault="000E201A" w14:paraId="16FF54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 in-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5-point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).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repeat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after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fulfilled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regardless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E201A" w:rsidP="000E201A" w:rsidRDefault="000E201A" w14:paraId="5C5F3095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accomplish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delivered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assignments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5-point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scale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mark,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accomplished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E201A" w:rsidP="000E201A" w:rsidRDefault="000E201A" w14:paraId="4AD79A85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marks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uncertain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mark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instructor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extra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assignment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handed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in.</w:t>
      </w:r>
    </w:p>
    <w:p w:rsidRPr="009B4C8C" w:rsidR="000E201A" w:rsidP="000E201A" w:rsidRDefault="000E201A" w14:paraId="4C4FCAB7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2C20A5A0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w:rsidRPr="009B4C8C" w:rsidR="000E201A" w:rsidP="000E201A" w:rsidRDefault="000E201A" w14:paraId="7B7EA81D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part,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must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items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w:rsidRPr="009B4C8C" w:rsidR="000E201A" w:rsidP="000E201A" w:rsidRDefault="000E201A" w14:paraId="45045B31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part,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delivered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must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follow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formulating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w:rsidRPr="009B4C8C" w:rsidR="000E201A" w:rsidP="000E201A" w:rsidRDefault="000E201A" w14:paraId="532B4DFA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Pr="006275D1" w:rsidR="000E201A" w:rsidTr="009B4C8C" w14:paraId="2CD5022E" w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9B4C8C" w:rsidR="000E201A" w:rsidP="009B4C8C" w:rsidRDefault="000E201A" w14:paraId="3F5B4E3B" w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Pr="009B4C8C" w:rsidR="000E201A" w:rsidP="000E201A" w:rsidRDefault="000E201A" w14:paraId="02C162E6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w:rsidRPr="009B4C8C" w:rsidR="000E201A" w:rsidP="000E201A" w:rsidRDefault="000E201A" w14:paraId="4FFBD045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w:rsidRPr="009B4C8C" w:rsidR="000E201A" w:rsidP="000E201A" w:rsidRDefault="000E201A" w14:paraId="0A71C2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commentRangeStart w:id="1"/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Argelander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Hermann (2007): Az első pszichoterápiás interjú,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Springmed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Kiadó</w:t>
      </w:r>
    </w:p>
    <w:p w:rsidRPr="009B4C8C" w:rsidR="000E201A" w:rsidP="000E201A" w:rsidRDefault="000E201A" w14:paraId="49334A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hyperlink r:id="rId5"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>Egan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 xml:space="preserve">, </w:t>
        </w:r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>Gerard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 xml:space="preserve"> (2011): A képzett segítő</w:t>
        </w:r>
      </w:hyperlink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ELTE Eötvös Kiadó</w:t>
      </w:r>
    </w:p>
    <w:p w:rsidRPr="009B4C8C" w:rsidR="000E201A" w:rsidP="000E201A" w:rsidRDefault="000E201A" w14:paraId="4FC7CB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Egan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Gerard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(2011): A segítő készségek fejlesztése, ELTE Eötvös Kiadó</w:t>
      </w:r>
    </w:p>
    <w:p w:rsidRPr="009B4C8C" w:rsidR="000E201A" w:rsidP="000E201A" w:rsidRDefault="000E201A" w14:paraId="3ED590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Fonyó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Ilona - Pajor András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szerk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(2000): Fejezetek a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konzultáció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pszichológiájának témaköréből. ELTE Bárczi Gusztáv Gyógypedagógiai Főiskolai Kar. Budapest</w:t>
      </w:r>
      <w:commentRangeEnd w:id="1"/>
      <w:r w:rsidRPr="009B4C8C">
        <w:rPr>
          <w:rStyle w:val="Jegyzethivatkozs"/>
          <w:rFonts w:ascii="Fotogram Light" w:hAnsi="Fotogram Light"/>
          <w:sz w:val="20"/>
          <w:szCs w:val="20"/>
        </w:rPr>
        <w:commentReference w:id="1"/>
      </w:r>
    </w:p>
    <w:p w:rsidRPr="009B4C8C" w:rsidR="000E201A" w:rsidP="000E201A" w:rsidRDefault="000E201A" w14:paraId="22029F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Gelso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C, J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Nutt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E.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Fretz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B. R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(2014):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Footprint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Books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Australia</w:t>
      </w:r>
      <w:proofErr w:type="spellEnd"/>
    </w:p>
    <w:p w:rsidRPr="009B4C8C" w:rsidR="000E201A" w:rsidP="000E201A" w:rsidRDefault="000E201A" w14:paraId="59B2A3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commentRangeStart w:id="2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Kiss E. – Sz. Makó H. (2013): Mentálhigiéné és segítő hivatás, Pro Pannónia, Pécs</w:t>
      </w:r>
    </w:p>
    <w:p w:rsidRPr="009B4C8C" w:rsidR="000E201A" w:rsidP="000E201A" w:rsidRDefault="000E201A" w14:paraId="35365D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Kissné Viszket, M. – Puskás- Vajda,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Zs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– Rácz J – Tóth V (2016): A pszichológiai tanácsadás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perspektívái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l’Harmattan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Budapest</w:t>
      </w:r>
    </w:p>
    <w:p w:rsidRPr="009B4C8C" w:rsidR="000E201A" w:rsidP="000E201A" w:rsidRDefault="000E201A" w14:paraId="01B983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hyperlink r:id="rId8"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>Kulcsár Éva (2009): Tanácsadás és terápia</w:t>
        </w:r>
      </w:hyperlink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ELTE Eötvös Kiadó</w:t>
      </w:r>
    </w:p>
    <w:p w:rsidRPr="009B4C8C" w:rsidR="000E201A" w:rsidP="000E201A" w:rsidRDefault="000E201A" w14:paraId="44F878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Mearns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Thorne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(2011): A személyközpontú pszichoterápia és tanácsadás a gyakorlatban, Lélekben Otthon, Budapest</w:t>
      </w:r>
    </w:p>
    <w:p w:rsidRPr="009B4C8C" w:rsidR="000E201A" w:rsidP="000E201A" w:rsidRDefault="000E201A" w14:paraId="0B2B6DFA" w14:textId="77777777">
      <w:pP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hyperlink r:id="rId9">
        <w:proofErr w:type="spellStart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>Tringer</w:t>
        </w:r>
        <w:proofErr w:type="spellEnd"/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 xml:space="preserve"> László (2007): A gyógyító beszélgetés</w:t>
        </w:r>
      </w:hyperlink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Medicina kiadó</w:t>
      </w:r>
      <w:commentRangeEnd w:id="2"/>
      <w:r w:rsidRPr="009B4C8C">
        <w:rPr>
          <w:rStyle w:val="Jegyzethivatkozs"/>
          <w:rFonts w:ascii="Fotogram Light" w:hAnsi="Fotogram Light"/>
          <w:sz w:val="20"/>
          <w:szCs w:val="20"/>
        </w:rPr>
        <w:commentReference w:id="2"/>
      </w:r>
    </w:p>
    <w:p w:rsidRPr="009B4C8C" w:rsidR="000E201A" w:rsidP="000E201A" w:rsidRDefault="000E201A" w14:paraId="1C26D80E" w14:textId="77777777">
      <w:pP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Thompson, C – Rudolf, L (2000):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Brooks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/Cole, An International Thomson Publishing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Compony</w:t>
      </w:r>
      <w:proofErr w:type="spellEnd"/>
    </w:p>
    <w:p w:rsidRPr="009B4C8C" w:rsidR="000E201A" w:rsidP="000E201A" w:rsidRDefault="000E201A" w14:paraId="193B48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0E201A" w:rsidP="000E201A" w:rsidRDefault="000E201A" w14:paraId="12579343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w:rsidRPr="009B4C8C" w:rsidR="000E201A" w:rsidP="000E201A" w:rsidRDefault="000E201A" w14:paraId="44B93440" w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w:rsidRPr="009B4C8C" w:rsidR="000E201A" w:rsidP="000E201A" w:rsidRDefault="000E201A" w14:paraId="10165C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w:rsidRPr="009B4C8C" w:rsidR="000E201A" w:rsidP="000E201A" w:rsidRDefault="000E201A" w14:paraId="44F8F773" w14:textId="77777777">
      <w:pP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commentRangeStart w:id="3"/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Bagdy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Wiesner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E.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szerk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 (2005) Szupervízió: Egyén-csoport-szervezet. Budapest: Print-X.</w:t>
      </w:r>
    </w:p>
    <w:p w:rsidRPr="009B4C8C" w:rsidR="000E201A" w:rsidP="000E201A" w:rsidRDefault="000E201A" w14:paraId="1E39C574" w14:textId="77777777">
      <w:pP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Herskovits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Ritoók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M. (2013): Tehetségek vonzásában, FETA, letölthető: http://www.feta.hu/sites/default/files/tehetsegek_vonzasaban_szines_ket_oldalas.pdf</w:t>
      </w:r>
    </w:p>
    <w:p w:rsidRPr="009B4C8C" w:rsidR="000E201A" w:rsidP="000E201A" w:rsidRDefault="000E201A" w14:paraId="2958C257" w14:textId="77777777">
      <w:pP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Rogers, C., R. (1992) Az “érzések visszatükrözése”. In.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Ritoók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Ádám Magda, Illyés Sándor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szerk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.) A nevelési és pályaválasztási tanácsadás pszichológiája. Szemelvénygyűjtemény. Budapest: Tankönyvkiadó.</w:t>
      </w:r>
    </w:p>
    <w:p w:rsidRPr="009B4C8C" w:rsidR="000E201A" w:rsidP="000E201A" w:rsidRDefault="000E201A" w14:paraId="4D245D38" w14:textId="77777777">
      <w:pP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Rogers, C., R. (1992) Az empatikus létezési mód: egy el nem fogadott létmód. In.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Ritoók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Ádám Magda, Illyés Sándor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szerk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.) A nevelési és pályaválasztási tanácsadás pszichológiája. Szemelvénygyűjtemény. Budapest: Tankönyvkiadó.</w:t>
      </w:r>
    </w:p>
    <w:p w:rsidRPr="009B4C8C" w:rsidR="000E201A" w:rsidP="000E201A" w:rsidRDefault="000E201A" w14:paraId="071910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Patrick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(2006): Hibáinkból tanulunk, Lélekben Otthon Kiadó</w:t>
      </w:r>
    </w:p>
    <w:p w:rsidRPr="009B4C8C" w:rsidR="000E201A" w:rsidP="000E201A" w:rsidRDefault="000E201A" w14:paraId="6799D7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hyperlink r:id="rId10">
        <w:r w:rsidRPr="009B4C8C">
          <w:rPr>
            <w:rFonts w:ascii="Fotogram Light" w:hAnsi="Fotogram Light" w:eastAsia="Fotogram Light" w:cs="Fotogram Light"/>
            <w:color w:val="000000"/>
            <w:sz w:val="20"/>
            <w:szCs w:val="20"/>
            <w:u w:val="single"/>
          </w:rPr>
          <w:t>Csabai Márta; Csörsz Ilona; Szili Katalin (2009): A gyógyító kapcsolat élménye</w:t>
        </w:r>
      </w:hyperlink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Oriold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Társai Kiadó</w:t>
      </w:r>
    </w:p>
    <w:p w:rsidRPr="009B4C8C" w:rsidR="000E201A" w:rsidP="000E201A" w:rsidRDefault="000E201A" w14:paraId="13F52E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Mann, James; Goldman, Robert (2006): Esetleírások az időkorlátos dinamikus terápia köréből,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Animula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Kiadó</w:t>
      </w:r>
    </w:p>
    <w:p w:rsidRPr="009B4C8C" w:rsidR="000E201A" w:rsidP="000E201A" w:rsidRDefault="000E201A" w14:paraId="3FFAF0A9" w14:textId="77777777">
      <w:pP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Németh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Moretti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M. (2006)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…ki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szépen mondja a rettenetet, azzal föl is oldja, Medicina, Budapest</w:t>
      </w:r>
      <w:commentRangeEnd w:id="3"/>
      <w:r w:rsidRPr="009B4C8C">
        <w:rPr>
          <w:rStyle w:val="Jegyzethivatkozs"/>
          <w:rFonts w:ascii="Fotogram Light" w:hAnsi="Fotogram Light"/>
          <w:sz w:val="20"/>
          <w:szCs w:val="20"/>
        </w:rPr>
        <w:commentReference w:id="3"/>
      </w:r>
    </w:p>
    <w:p w:rsidRPr="009B4C8C" w:rsidR="000E201A" w:rsidP="000E201A" w:rsidRDefault="000E201A" w14:paraId="18EF66D4" w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Orton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G. L (1996):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Strategies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Counseling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Brooks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/Cole, An International Thomson Publishing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Compony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w:rsidR="006E42B3" w:rsidRDefault="006E42B3" w14:paraId="334887EB" w14:textId="77777777" w14:noSpellErr="1"/>
    <w:p w:rsidR="7C8E9A3D" w:rsidP="7C8E9A3D" w:rsidRDefault="7C8E9A3D" w14:paraId="0845CB6F" w14:textId="544743B0">
      <w:pPr>
        <w:pStyle w:val="Norml"/>
      </w:pPr>
    </w:p>
    <w:p w:rsidR="7C8E9A3D" w:rsidP="7C8E9A3D" w:rsidRDefault="7C8E9A3D" w14:paraId="07DD5E1F" w14:textId="0EEFFDE9">
      <w:pPr>
        <w:pStyle w:val="Norml"/>
      </w:pPr>
    </w:p>
    <w:p w:rsidR="7C8E9A3D" w:rsidP="7C8E9A3D" w:rsidRDefault="7C8E9A3D" w14:paraId="39FA9089" w14:textId="317D00F0">
      <w:pPr>
        <w:pStyle w:val="Norml"/>
      </w:pPr>
    </w:p>
    <w:p w:rsidR="7C8E9A3D" w:rsidP="7C8E9A3D" w:rsidRDefault="7C8E9A3D" w14:paraId="0C4E21C7" w14:textId="187903C4">
      <w:pPr>
        <w:pStyle w:val="Norml"/>
      </w:pPr>
    </w:p>
    <w:p w:rsidR="7C8E9A3D" w:rsidP="7C8E9A3D" w:rsidRDefault="7C8E9A3D" w14:paraId="19656C3E" w14:textId="45BA4DB4">
      <w:pPr>
        <w:pStyle w:val="Norml"/>
      </w:pPr>
    </w:p>
    <w:p w:rsidR="7C8E9A3D" w:rsidP="7C8E9A3D" w:rsidRDefault="7C8E9A3D" w14:paraId="19A00A2F" w14:textId="5922F868">
      <w:pPr>
        <w:pStyle w:val="Norml"/>
      </w:pPr>
    </w:p>
    <w:p w:rsidR="7C8E9A3D" w:rsidP="7C8E9A3D" w:rsidRDefault="7C8E9A3D" w14:paraId="5F3C9665" w14:textId="3DF88766">
      <w:pPr>
        <w:pStyle w:val="Norml"/>
      </w:pPr>
    </w:p>
    <w:p w:rsidR="7C8E9A3D" w:rsidP="7C8E9A3D" w:rsidRDefault="7C8E9A3D" w14:paraId="251710E1" w14:textId="3352E52E">
      <w:pPr>
        <w:pStyle w:val="Norml"/>
      </w:pPr>
    </w:p>
    <w:p w:rsidR="7C8E9A3D" w:rsidP="7C8E9A3D" w:rsidRDefault="7C8E9A3D" w14:paraId="2311A88B" w14:textId="36BDC9EA">
      <w:pPr>
        <w:pStyle w:val="Norml"/>
      </w:pPr>
    </w:p>
    <w:p w:rsidR="7C8E9A3D" w:rsidP="7C8E9A3D" w:rsidRDefault="7C8E9A3D" w14:paraId="5788F732" w14:textId="3FE19FC3">
      <w:pPr>
        <w:pStyle w:val="Norml"/>
      </w:pPr>
    </w:p>
    <w:p w:rsidR="7C8E9A3D" w:rsidP="7C8E9A3D" w:rsidRDefault="7C8E9A3D" w14:paraId="075F7F53" w14:textId="32582431">
      <w:pPr>
        <w:pStyle w:val="Norml"/>
      </w:pPr>
    </w:p>
    <w:p w:rsidR="7C8E9A3D" w:rsidP="7C8E9A3D" w:rsidRDefault="7C8E9A3D" w14:paraId="29F9528D" w14:textId="7747B4C1">
      <w:pPr>
        <w:pStyle w:val="Norml"/>
      </w:pPr>
    </w:p>
    <w:p w:rsidR="7C8E9A3D" w:rsidP="7C8E9A3D" w:rsidRDefault="7C8E9A3D" w14:paraId="6C3EEF0D" w14:textId="2894EA81">
      <w:pPr>
        <w:pStyle w:val="Norml"/>
      </w:pPr>
    </w:p>
    <w:p w:rsidR="7C8E9A3D" w:rsidP="7C8E9A3D" w:rsidRDefault="7C8E9A3D" w14:paraId="3C1F8868" w14:textId="7197224B">
      <w:pPr>
        <w:pStyle w:val="Norml"/>
      </w:pPr>
    </w:p>
    <w:p w:rsidR="7C8E9A3D" w:rsidP="7C8E9A3D" w:rsidRDefault="7C8E9A3D" w14:paraId="5AB74DCC" w14:textId="729D8041">
      <w:pPr>
        <w:pStyle w:val="Norml"/>
      </w:pPr>
    </w:p>
    <w:p w:rsidR="7C8E9A3D" w:rsidP="7C8E9A3D" w:rsidRDefault="7C8E9A3D" w14:paraId="70384E73" w14:textId="3C556ACE">
      <w:pPr>
        <w:pStyle w:val="Norml"/>
      </w:pPr>
    </w:p>
    <w:p w:rsidR="7C8E9A3D" w:rsidP="7C8E9A3D" w:rsidRDefault="7C8E9A3D" w14:paraId="67589C40" w14:textId="599AD99B">
      <w:pPr>
        <w:pStyle w:val="Norml"/>
      </w:pPr>
    </w:p>
    <w:p w:rsidR="7C8E9A3D" w:rsidP="7C8E9A3D" w:rsidRDefault="7C8E9A3D" w14:paraId="32CD4BA6" w14:textId="5D12A274">
      <w:pPr>
        <w:pStyle w:val="Norml"/>
      </w:pPr>
    </w:p>
    <w:p w:rsidR="7C8E9A3D" w:rsidP="7C8E9A3D" w:rsidRDefault="7C8E9A3D" w14:paraId="7BD7543D" w14:textId="1A36EF62">
      <w:pPr>
        <w:pStyle w:val="Norml"/>
      </w:pPr>
    </w:p>
    <w:p w:rsidR="7C8E9A3D" w:rsidP="7C8E9A3D" w:rsidRDefault="7C8E9A3D" w14:paraId="53514DBF" w14:textId="092E733E">
      <w:pPr>
        <w:pStyle w:val="Norml"/>
      </w:pPr>
    </w:p>
    <w:p w:rsidR="7C8E9A3D" w:rsidP="7C8E9A3D" w:rsidRDefault="7C8E9A3D" w14:paraId="1B02C97B" w14:textId="54C5F90A">
      <w:pPr>
        <w:pStyle w:val="Norml"/>
      </w:pPr>
    </w:p>
    <w:p w:rsidR="7C8E9A3D" w:rsidP="7C8E9A3D" w:rsidRDefault="7C8E9A3D" w14:paraId="7BBD2022" w14:textId="7093BAAF">
      <w:pPr>
        <w:pStyle w:val="Norml"/>
      </w:pPr>
    </w:p>
    <w:p w:rsidR="7328258A" w:rsidP="7C8E9A3D" w:rsidRDefault="7328258A" w14:paraId="7C8C9328" w14:textId="5B5F1DF8">
      <w:pPr>
        <w:jc w:val="center"/>
      </w:pPr>
      <w:r w:rsidRPr="7C8E9A3D" w:rsidR="7328258A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328258A" w:rsidP="7C8E9A3D" w:rsidRDefault="7328258A" w14:paraId="59883EA6" w14:textId="1ABB549F">
      <w:pPr>
        <w:jc w:val="center"/>
      </w:pPr>
      <w:r w:rsidRPr="7C8E9A3D" w:rsidR="7328258A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3D183A9B" w14:textId="69880FD9">
      <w:pPr>
        <w:jc w:val="both"/>
      </w:pPr>
      <w:r w:rsidRPr="7C8E9A3D" w:rsidR="7328258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C8E9A3D" w:rsidTr="7C8E9A3D" w14:paraId="53A1CB2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C8E9A3D" w:rsidP="7C8E9A3D" w:rsidRDefault="7C8E9A3D" w14:paraId="79699660" w14:textId="1820138A">
            <w:pPr>
              <w:jc w:val="both"/>
            </w:pPr>
            <w:r w:rsidRPr="7C8E9A3D" w:rsidR="7C8E9A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328258A" w:rsidP="7C8E9A3D" w:rsidRDefault="7328258A" w14:paraId="76D4771D" w14:textId="562CA5EE">
      <w:pPr>
        <w:jc w:val="both"/>
      </w:pPr>
      <w:r w:rsidRPr="7C8E9A3D" w:rsidR="7328258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4BF79AB1" w14:textId="194E134C">
      <w:pPr>
        <w:spacing w:line="276" w:lineRule="auto"/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328258A" w:rsidP="7C8E9A3D" w:rsidRDefault="7328258A" w14:paraId="277EB65B" w14:textId="12B26638">
      <w:pPr>
        <w:spacing w:line="276" w:lineRule="auto"/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328258A" w:rsidP="7C8E9A3D" w:rsidRDefault="7328258A" w14:paraId="1DD33E00" w14:textId="4533AFC6">
      <w:pPr>
        <w:spacing w:line="276" w:lineRule="auto"/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328258A" w:rsidP="7C8E9A3D" w:rsidRDefault="7328258A" w14:paraId="17BE401B" w14:textId="3C690818">
      <w:pPr>
        <w:spacing w:line="276" w:lineRule="auto"/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328258A" w:rsidP="7C8E9A3D" w:rsidRDefault="7328258A" w14:paraId="5FC8C7EA" w14:textId="130BE180">
      <w:pPr>
        <w:spacing w:line="276" w:lineRule="auto"/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328258A" w:rsidP="7C8E9A3D" w:rsidRDefault="7328258A" w14:paraId="5731B3C6" w14:textId="70F069D6">
      <w:pPr>
        <w:spacing w:line="276" w:lineRule="auto"/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328258A" w:rsidP="7C8E9A3D" w:rsidRDefault="7328258A" w14:paraId="53908EA8" w14:textId="5A67A05E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3B1E80F3" w14:textId="72CD6659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C8E9A3D" w:rsidTr="7C8E9A3D" w14:paraId="61FB920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C8E9A3D" w:rsidP="7C8E9A3D" w:rsidRDefault="7C8E9A3D" w14:paraId="6C533178" w14:textId="0EF27A3A">
            <w:pPr>
              <w:jc w:val="both"/>
            </w:pPr>
            <w:r w:rsidRPr="7C8E9A3D" w:rsidR="7C8E9A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328258A" w:rsidP="7C8E9A3D" w:rsidRDefault="7328258A" w14:paraId="0C997440" w14:textId="259A848F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4744B98C" w14:textId="6A685DB1">
      <w:pPr>
        <w:pStyle w:val="ListParagraph"/>
        <w:numPr>
          <w:ilvl w:val="0"/>
          <w:numId w:val="6"/>
        </w:numPr>
        <w:rPr/>
      </w:pPr>
      <w:r w:rsidRPr="7C8E9A3D" w:rsidR="7328258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42C4B762" w14:textId="7A1FF309">
      <w:pPr>
        <w:pStyle w:val="ListParagraph"/>
        <w:numPr>
          <w:ilvl w:val="0"/>
          <w:numId w:val="6"/>
        </w:numPr>
        <w:rPr/>
      </w:pPr>
      <w:r w:rsidRPr="7C8E9A3D" w:rsidR="7328258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7518CCC3" w14:textId="053DDD59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47067087" w14:textId="0C081C1B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4A83DF1D" w14:textId="5C7699B7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627C1BC7" w14:textId="15D2F8F7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5C582BA8" w14:textId="458F8CF1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C8E9A3D" w:rsidTr="7C8E9A3D" w14:paraId="31187A9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7C8E9A3D" w:rsidP="7C8E9A3D" w:rsidRDefault="7C8E9A3D" w14:paraId="5EE9C39B" w14:textId="7DE38C9F">
            <w:pPr>
              <w:jc w:val="both"/>
            </w:pPr>
            <w:r w:rsidRPr="7C8E9A3D" w:rsidR="7C8E9A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328258A" w:rsidP="7C8E9A3D" w:rsidRDefault="7328258A" w14:paraId="36450C5A" w14:textId="21A55ACB">
      <w:pPr>
        <w:jc w:val="both"/>
      </w:pPr>
      <w:r w:rsidRPr="7C8E9A3D" w:rsidR="7328258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328258A" w:rsidP="7C8E9A3D" w:rsidRDefault="7328258A" w14:paraId="36D65DC0" w14:textId="0AAC3A39">
      <w:pPr>
        <w:pStyle w:val="ListParagraph"/>
        <w:numPr>
          <w:ilvl w:val="0"/>
          <w:numId w:val="6"/>
        </w:numPr>
        <w:rPr/>
      </w:pPr>
      <w:r w:rsidRPr="7C8E9A3D" w:rsidR="7328258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C8E9A3D" w:rsidP="7C8E9A3D" w:rsidRDefault="7C8E9A3D" w14:paraId="67ACCF98" w14:textId="3A6A9DC7">
      <w:pPr>
        <w:pStyle w:val="ListParagraph"/>
        <w:numPr>
          <w:ilvl w:val="0"/>
          <w:numId w:val="6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7C8E9A3D" w:rsidP="7C8E9A3D" w:rsidRDefault="7C8E9A3D" w14:paraId="6D2C4D74" w14:textId="0B35865B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TV" w:author="Tomacsek Vivien" w:date="2021-08-08T19:54:00Z" w:id="1">
    <w:p w:rsidR="000E201A" w:rsidP="000E201A" w:rsidRDefault="000E201A" w14:paraId="7FFF4648" w14:textId="77777777">
      <w:pPr>
        <w:pStyle w:val="Jegyzetszveg"/>
      </w:pPr>
      <w:r>
        <w:rPr>
          <w:rStyle w:val="Jegyzethivatkozs"/>
        </w:rPr>
        <w:annotationRef/>
      </w:r>
      <w:proofErr w:type="gramStart"/>
      <w:r>
        <w:t>magyar</w:t>
      </w:r>
      <w:proofErr w:type="gramEnd"/>
    </w:p>
  </w:comment>
  <w:comment w:initials="TV" w:author="Tomacsek Vivien" w:date="2021-08-08T19:54:00Z" w:id="2">
    <w:p w:rsidR="000E201A" w:rsidP="000E201A" w:rsidRDefault="000E201A" w14:paraId="7F382D31" w14:textId="77777777">
      <w:pPr>
        <w:pStyle w:val="Jegyzetszveg"/>
      </w:pPr>
      <w:r>
        <w:rPr>
          <w:rStyle w:val="Jegyzethivatkozs"/>
        </w:rPr>
        <w:annotationRef/>
      </w:r>
      <w:proofErr w:type="gramStart"/>
      <w:r>
        <w:t>magyar</w:t>
      </w:r>
      <w:proofErr w:type="gramEnd"/>
    </w:p>
  </w:comment>
  <w:comment w:initials="TV" w:author="Tomacsek Vivien" w:date="2021-08-08T19:54:00Z" w:id="3">
    <w:p w:rsidR="000E201A" w:rsidP="000E201A" w:rsidRDefault="000E201A" w14:paraId="292AA684" w14:textId="77777777">
      <w:pPr>
        <w:pStyle w:val="Jegyzetszveg"/>
      </w:pPr>
      <w:r>
        <w:rPr>
          <w:rStyle w:val="Jegyzethivatkozs"/>
        </w:rPr>
        <w:annotationRef/>
      </w:r>
      <w:proofErr w:type="gramStart"/>
      <w:r>
        <w:t>magyar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FF4648" w15:done="0"/>
  <w15:commentEx w15:paraId="7F382D31" w15:done="0"/>
  <w15:commentEx w15:paraId="292AA6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35392A"/>
    <w:multiLevelType w:val="multilevel"/>
    <w:tmpl w:val="7DA45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70236AA"/>
    <w:multiLevelType w:val="multilevel"/>
    <w:tmpl w:val="97E6C3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30B6801"/>
    <w:multiLevelType w:val="multilevel"/>
    <w:tmpl w:val="52783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244BD6"/>
    <w:multiLevelType w:val="multilevel"/>
    <w:tmpl w:val="4D865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40E7FD3"/>
    <w:multiLevelType w:val="multilevel"/>
    <w:tmpl w:val="4DA40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6">
    <w:abstractNumId w:val="5"/>
  </w: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csek Vivien">
    <w15:presenceInfo w15:providerId="None" w15:userId="Tomacsek Viv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1A"/>
    <w:rsid w:val="000E201A"/>
    <w:rsid w:val="006E42B3"/>
    <w:rsid w:val="7328258A"/>
    <w:rsid w:val="7C8E9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809D"/>
  <w15:chartTrackingRefBased/>
  <w15:docId w15:val="{646AAEB4-9DF7-422A-9DBE-A7FC7B4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E201A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E20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01A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0E201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0E201A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ula.hu/index.php?page=adatlap&amp;csoportid=16&amp;konyv=686&amp;kosarid=62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http://www.animula.hu/index.php?page=adatlap&amp;csoportid=16&amp;konyv=1347&amp;kosarid=6242" TargetMode="External"/><Relationship Id="rId10" Type="http://schemas.openxmlformats.org/officeDocument/2006/relationships/hyperlink" Target="http://www.animula.hu/index.php?page=adatlap&amp;csoportid=16&amp;konyv=721&amp;kosarid=6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ula.hu/index.php?page=adatlap&amp;csoportid=19&amp;konyv=571&amp;kosarid=624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2021-08-23T13:07:00.0000000Z</dcterms:created>
  <dcterms:modified xsi:type="dcterms:W3CDTF">2021-08-26T16:20:40.0675864Z</dcterms:modified>
</coreProperties>
</file>